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612" w:rsidRDefault="00C85612" w:rsidP="00C85612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85612">
        <w:rPr>
          <w:rFonts w:ascii="Times New Roman" w:hAnsi="Times New Roman" w:cs="Times New Roman"/>
          <w:b/>
          <w:color w:val="000000"/>
          <w:sz w:val="32"/>
          <w:szCs w:val="32"/>
        </w:rPr>
        <w:t>Пояснение по заполнению формы "Отчет об изменениях в капитале"</w:t>
      </w:r>
    </w:p>
    <w:p w:rsidR="00C85612" w:rsidRPr="00C85612" w:rsidRDefault="00C85612" w:rsidP="00C8561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z363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      1) Форма "Отчет об изменениях в капитале)" разработана в соответствии с подпунктом 18-1) пункта 5 статьи 20 Закона Республики Казахстан "О бухгалтерском учете и финансовой отчетности";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z364"/>
      <w:bookmarkEnd w:id="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2) Форма "Отчет об изменениях в капитале"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"Отчет об изменениях в капитале"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z365"/>
      <w:bookmarkEnd w:id="2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3) Форма заполняется следующим образом: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z366"/>
      <w:bookmarkEnd w:id="3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графе "Наименование компонентов":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z367"/>
      <w:bookmarkEnd w:id="4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"Сальдо на 1 января предыдущего года" 010;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z368"/>
      <w:bookmarkEnd w:id="5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"Изменение в учетной политике" 011;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z369"/>
      <w:bookmarkEnd w:id="6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В графе "Пересчитанное сальдо" 100 указывается +/- строк 010 и 011;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z370"/>
      <w:bookmarkEnd w:id="7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"Общий совокупный доход, всего" 200 равно сумме строк 210 и 220: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9" w:name="z371"/>
      <w:bookmarkEnd w:id="8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"Прибыль (убыток) за год" 210;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z372"/>
      <w:bookmarkEnd w:id="9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"Прочий совокупный доход, всего" 220 равно сумме строк с 221 по 229,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z373"/>
      <w:bookmarkEnd w:id="10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z374"/>
      <w:bookmarkEnd w:id="1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"переоценка долговых финансовых инструментов, оцениваемых по справедливой стоимости через прочий совокупный доход (за минусом налогового эффекта)" 221;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z375"/>
      <w:bookmarkEnd w:id="12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"переоценка долевых финансовых инструментов, оцениваемых по справедливой стоимости через прочий совокупный доход (за минусом налогового эффекта)" 222;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z376"/>
      <w:bookmarkEnd w:id="13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"переоценка основных средств и нематериальных активов (за минусом налогового эффекта)" 223;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z377"/>
      <w:bookmarkEnd w:id="14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"доля в прочем совокупном доходе (убытке) ассоциированных организаций и совместной деятельности, учитываемых по методу долевого участия" 224;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z378"/>
      <w:bookmarkEnd w:id="15"/>
      <w:r w:rsidRPr="00C85612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"актуарные прибыли (убытки) по пенсионным обязательствам" 225;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z379"/>
      <w:bookmarkEnd w:id="16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"эффект изменения в ставке подоходного налога на отсроченный налог" 226;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z380"/>
      <w:bookmarkEnd w:id="17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"хеджирование денежных потоков (за минусом налогового эффекта)" 227;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z381"/>
      <w:bookmarkEnd w:id="18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"хеджирование чистых инвестиций в зарубежные операции" 228;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z382"/>
      <w:bookmarkEnd w:id="19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"курсовая разница по инвестициям в зарубежные организации" 229;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z383"/>
      <w:bookmarkEnd w:id="20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"Операции с собственниками, всего" 300 равно сумме строк с 310 по 318,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z384"/>
      <w:bookmarkEnd w:id="21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z385"/>
      <w:bookmarkEnd w:id="22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"Вознаграждения работников акциями" 310;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z386"/>
      <w:bookmarkEnd w:id="23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z387"/>
      <w:bookmarkEnd w:id="24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услуг работников;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z388"/>
      <w:bookmarkEnd w:id="25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выпуск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акций по схеме вознаграждения работников акциями;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z389"/>
      <w:bookmarkEnd w:id="26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налоговая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выгода в отношении схемы вознаграждения работников акциями;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z390"/>
      <w:bookmarkEnd w:id="27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"Взносы собственников" 311;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z391"/>
      <w:bookmarkEnd w:id="28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"Выпуск собственных долевых инструментов (акций)" 312;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z392"/>
      <w:bookmarkEnd w:id="29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"Выпуск долевых инструментов, связанный с объединением бизнеса" 313;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z393"/>
      <w:bookmarkEnd w:id="30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"Долевой компонент конвертируемых инструментов (за минусом налогового эффекта)" 314;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z394"/>
      <w:bookmarkEnd w:id="3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"Выплата дивидендов" 315;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z395"/>
      <w:bookmarkEnd w:id="32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"Прочие распределения в пользу собственников" 316;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z396"/>
      <w:bookmarkEnd w:id="33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"Прочие операции с собственниками" 317;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z397"/>
      <w:bookmarkEnd w:id="34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"Изменения в доле участия в дочерних организациях, не приводящей к потере контроля" 318;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z398"/>
      <w:bookmarkEnd w:id="35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"Прочие операции 319";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z399"/>
      <w:bookmarkEnd w:id="36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"Сальдо на 1 января отчетного года" 400 равно сумме строк 100, 200, 300 и 319;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z400"/>
      <w:bookmarkEnd w:id="37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"Изменение в учетной политике" 401;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z401"/>
      <w:bookmarkEnd w:id="38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"Пересчитанное сальдо" 500 равно +/- строк 400 и 401;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z402"/>
      <w:bookmarkEnd w:id="39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"Общий совокупный доход, всего" 600 равно сумме строк 610 и 620: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z403"/>
      <w:bookmarkEnd w:id="40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"Прибыль (убыток) за год" 610;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z404"/>
      <w:bookmarkEnd w:id="4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"Прочий совокупный доход, всего" 620 равно сумме строк с 621 по 629,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z405"/>
      <w:bookmarkEnd w:id="42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z406"/>
      <w:bookmarkEnd w:id="43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"переоценка долговых финансовых инструментов, оцениваемых по справедливой стоимости через прочий совокупный доход (за минусом налогового эффекта)" 621;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z407"/>
      <w:bookmarkEnd w:id="44"/>
      <w:r w:rsidRPr="00C85612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"переоценка долевых финансовых инструментов, оцениваемых по справедливой стоимости через прочий совокупный доход (за минусом налогового эффекта)" 622;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z408"/>
      <w:bookmarkEnd w:id="45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"переоценка основных средств и нематериальных активов (за минусом налогового эффекта)" 623;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z409"/>
      <w:bookmarkEnd w:id="46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"доля в прочем совокупном доходе (убытке) ассоциированных организаций и совместной деятельности, учитываемых по методу долевого участия" 624;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z410"/>
      <w:bookmarkEnd w:id="47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"актуарные прибыли (убытки) по пенсионным обязательствам" 625;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z411"/>
      <w:bookmarkEnd w:id="48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"эффект изменения в ставке подоходного налога на отсроченный налог" 626;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z412"/>
      <w:bookmarkEnd w:id="49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"хеджирование денежных потоков (за минусом налогового эффекта)" 627;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z413"/>
      <w:bookmarkEnd w:id="50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"хеджирование чистых инвестиций в зарубежные операции" 628;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z414"/>
      <w:bookmarkEnd w:id="5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"курсовая разница по инвестициям в зарубежные организации" 629;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z415"/>
      <w:bookmarkEnd w:id="52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"Операции с собственниками всего" 700 равно сумме строк с 710 по 718,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z416"/>
      <w:bookmarkEnd w:id="53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z417"/>
      <w:bookmarkEnd w:id="54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"Вознаграждения работников акциями" 710;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z418"/>
      <w:bookmarkEnd w:id="55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z419"/>
      <w:bookmarkEnd w:id="56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услуг работников;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z420"/>
      <w:bookmarkEnd w:id="57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выпуск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акций по схеме вознаграждения работников акциями;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z421"/>
      <w:bookmarkEnd w:id="58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C85612">
        <w:rPr>
          <w:rFonts w:ascii="Times New Roman" w:hAnsi="Times New Roman" w:cs="Times New Roman"/>
          <w:color w:val="000000"/>
          <w:sz w:val="28"/>
          <w:szCs w:val="28"/>
        </w:rPr>
        <w:t>налоговая</w:t>
      </w:r>
      <w:proofErr w:type="gramEnd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 выгода в отношении схемы вознаграждения работников акциями;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z422"/>
      <w:bookmarkEnd w:id="59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"Взносы собственников" 711;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z423"/>
      <w:bookmarkEnd w:id="60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"Выпуск собственных долевых инструментов (акций)" 712;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z424"/>
      <w:bookmarkEnd w:id="6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"Выпуск долевых инструментов, связанный с объединением бизнеса" 713;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z425"/>
      <w:bookmarkEnd w:id="62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"Долевой компонент конвертируемых инструментов (за минусом налогового эффекта)" 714;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z426"/>
      <w:bookmarkEnd w:id="63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"Выплата дивидендов" 715;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z427"/>
      <w:bookmarkEnd w:id="64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"Прочие распределения в пользу собственников" 716;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z428"/>
      <w:bookmarkEnd w:id="65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"Прочие операции с собственниками" 717;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z429"/>
      <w:bookmarkEnd w:id="66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"Изменения в доле участия в дочерних организациях, не приводящей к потере контроля" 718;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z430"/>
      <w:bookmarkEnd w:id="67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"Прочие операции 719";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z431"/>
      <w:bookmarkEnd w:id="68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"Сальдо на 31 декабря отчетного года" 800 равно сумме строк 500, 600, 700 и 719;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z432"/>
      <w:bookmarkEnd w:id="69"/>
      <w:r w:rsidRPr="00C85612">
        <w:rPr>
          <w:rFonts w:ascii="Times New Roman" w:hAnsi="Times New Roman" w:cs="Times New Roman"/>
          <w:color w:val="000000"/>
          <w:sz w:val="28"/>
          <w:szCs w:val="28"/>
        </w:rPr>
        <w:t xml:space="preserve">      В графе "Капитал, относимый на собственников" указывается сумма в тысячах тенге, в том числе уставный капитал, эмиссионный доход, </w:t>
      </w:r>
      <w:r w:rsidRPr="00C856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выкупленные собственные долевые инструменты, компоненты прочего совокупного дохода, нераспределенная прибыль и прочий капитал.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z433"/>
      <w:bookmarkEnd w:id="70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В графе "Доля неконтролирующих собственников" указывается сумма доли неконтролирующих собственников, в тысячах тенге.</w:t>
      </w:r>
    </w:p>
    <w:p w:rsidR="00C85612" w:rsidRPr="00C85612" w:rsidRDefault="00C85612" w:rsidP="00C85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z434"/>
      <w:bookmarkEnd w:id="71"/>
      <w:r w:rsidRPr="00C85612">
        <w:rPr>
          <w:rFonts w:ascii="Times New Roman" w:hAnsi="Times New Roman" w:cs="Times New Roman"/>
          <w:color w:val="000000"/>
          <w:sz w:val="28"/>
          <w:szCs w:val="28"/>
        </w:rPr>
        <w:t>      В графе "Итого капитал" указывается сумма итого капитала в тысячах тенге.</w:t>
      </w:r>
      <w:bookmarkEnd w:id="72"/>
    </w:p>
    <w:p w:rsidR="00226B50" w:rsidRPr="00C85612" w:rsidRDefault="00C85612">
      <w:pPr>
        <w:rPr>
          <w:rFonts w:ascii="Times New Roman" w:hAnsi="Times New Roman" w:cs="Times New Roman"/>
          <w:sz w:val="28"/>
          <w:szCs w:val="28"/>
        </w:rPr>
      </w:pPr>
    </w:p>
    <w:sectPr w:rsidR="00226B50" w:rsidRPr="00C85612" w:rsidSect="0073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616"/>
    <w:rsid w:val="00513325"/>
    <w:rsid w:val="00731EC8"/>
    <w:rsid w:val="00861616"/>
    <w:rsid w:val="00BA5F2B"/>
    <w:rsid w:val="00C8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85B7F-55BD-4FA4-B3D6-7903DA0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EC8"/>
  </w:style>
  <w:style w:type="paragraph" w:styleId="4">
    <w:name w:val="heading 4"/>
    <w:basedOn w:val="a"/>
    <w:link w:val="40"/>
    <w:uiPriority w:val="9"/>
    <w:qFormat/>
    <w:rsid w:val="008616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16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1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Пользователь Windows</cp:lastModifiedBy>
  <cp:revision>3</cp:revision>
  <dcterms:created xsi:type="dcterms:W3CDTF">2020-03-31T07:43:00Z</dcterms:created>
  <dcterms:modified xsi:type="dcterms:W3CDTF">2022-03-14T08:24:00Z</dcterms:modified>
</cp:coreProperties>
</file>